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B28DD" w14:textId="77777777" w:rsidR="002C6FD6" w:rsidRDefault="00922D77">
      <w:pPr>
        <w:spacing w:after="60"/>
        <w:jc w:val="center"/>
      </w:pPr>
      <w:r>
        <w:rPr>
          <w:b/>
        </w:rPr>
        <w:t xml:space="preserve">Табела 5.1 </w:t>
      </w:r>
      <w:r>
        <w:t>Спецификација  предмета  на студијском програму докторских студија</w:t>
      </w:r>
    </w:p>
    <w:tbl>
      <w:tblPr>
        <w:tblStyle w:val="a"/>
        <w:tblW w:w="1037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93"/>
        <w:gridCol w:w="2881"/>
        <w:gridCol w:w="3900"/>
      </w:tblGrid>
      <w:tr w:rsidR="002C6FD6" w14:paraId="5F63FAFC" w14:textId="77777777">
        <w:trPr>
          <w:trHeight w:val="227"/>
          <w:jc w:val="center"/>
        </w:trPr>
        <w:tc>
          <w:tcPr>
            <w:tcW w:w="10374" w:type="dxa"/>
            <w:gridSpan w:val="3"/>
          </w:tcPr>
          <w:p w14:paraId="4A8B5C62" w14:textId="77777777" w:rsidR="002C6FD6" w:rsidRDefault="00922D77">
            <w:pPr>
              <w:jc w:val="both"/>
            </w:pPr>
            <w:r>
              <w:rPr>
                <w:b/>
              </w:rPr>
              <w:t xml:space="preserve">Назив предмета: </w:t>
            </w:r>
            <w:r>
              <w:t>Конструкциона граматика</w:t>
            </w:r>
            <w:r>
              <w:rPr>
                <w:b/>
              </w:rPr>
              <w:t xml:space="preserve">  </w:t>
            </w:r>
          </w:p>
        </w:tc>
      </w:tr>
      <w:tr w:rsidR="002C6FD6" w14:paraId="3C2E4B82" w14:textId="77777777">
        <w:trPr>
          <w:trHeight w:val="227"/>
          <w:jc w:val="center"/>
        </w:trPr>
        <w:tc>
          <w:tcPr>
            <w:tcW w:w="10374" w:type="dxa"/>
            <w:gridSpan w:val="3"/>
          </w:tcPr>
          <w:p w14:paraId="19A07828" w14:textId="77777777" w:rsidR="002C6FD6" w:rsidRDefault="00922D77">
            <w:pPr>
              <w:jc w:val="both"/>
            </w:pPr>
            <w:bookmarkStart w:id="0" w:name="_gjdgxs" w:colFirst="0" w:colLast="0"/>
            <w:bookmarkEnd w:id="0"/>
            <w:r>
              <w:rPr>
                <w:b/>
              </w:rPr>
              <w:t xml:space="preserve">Наставник: </w:t>
            </w:r>
            <w:hyperlink r:id="rId6">
              <w:r w:rsidR="002C6FD6">
                <w:rPr>
                  <w:color w:val="0000FF"/>
                  <w:u w:val="single"/>
                </w:rPr>
                <w:t>Владан Павловић</w:t>
              </w:r>
            </w:hyperlink>
            <w:r>
              <w:rPr>
                <w:b/>
              </w:rPr>
              <w:t xml:space="preserve"> </w:t>
            </w:r>
          </w:p>
        </w:tc>
      </w:tr>
      <w:tr w:rsidR="002C6FD6" w14:paraId="21CE6842" w14:textId="77777777">
        <w:trPr>
          <w:trHeight w:val="227"/>
          <w:jc w:val="center"/>
        </w:trPr>
        <w:tc>
          <w:tcPr>
            <w:tcW w:w="10374" w:type="dxa"/>
            <w:gridSpan w:val="3"/>
          </w:tcPr>
          <w:p w14:paraId="57137DD0" w14:textId="77777777" w:rsidR="002C6FD6" w:rsidRDefault="00922D77">
            <w:pPr>
              <w:jc w:val="both"/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</w:p>
        </w:tc>
      </w:tr>
      <w:tr w:rsidR="002C6FD6" w14:paraId="57B65BB6" w14:textId="77777777">
        <w:trPr>
          <w:trHeight w:val="227"/>
          <w:jc w:val="center"/>
        </w:trPr>
        <w:tc>
          <w:tcPr>
            <w:tcW w:w="10374" w:type="dxa"/>
            <w:gridSpan w:val="3"/>
          </w:tcPr>
          <w:p w14:paraId="068281B3" w14:textId="77777777" w:rsidR="002C6FD6" w:rsidRDefault="00922D77">
            <w:pPr>
              <w:jc w:val="both"/>
            </w:pPr>
            <w:r>
              <w:rPr>
                <w:b/>
              </w:rPr>
              <w:t xml:space="preserve">Број ЕСПБ: </w:t>
            </w:r>
            <w:r>
              <w:t>8</w:t>
            </w:r>
          </w:p>
        </w:tc>
      </w:tr>
      <w:tr w:rsidR="002C6FD6" w14:paraId="5122E587" w14:textId="77777777">
        <w:trPr>
          <w:trHeight w:val="227"/>
          <w:jc w:val="center"/>
        </w:trPr>
        <w:tc>
          <w:tcPr>
            <w:tcW w:w="10374" w:type="dxa"/>
            <w:gridSpan w:val="3"/>
          </w:tcPr>
          <w:p w14:paraId="09E92AFD" w14:textId="77777777" w:rsidR="002C6FD6" w:rsidRDefault="00922D77">
            <w:pPr>
              <w:jc w:val="both"/>
            </w:pPr>
            <w:r>
              <w:rPr>
                <w:b/>
              </w:rPr>
              <w:t xml:space="preserve">Услов: </w:t>
            </w:r>
            <w:r>
              <w:t>/</w:t>
            </w:r>
          </w:p>
        </w:tc>
      </w:tr>
      <w:tr w:rsidR="002C6FD6" w14:paraId="7B6BA128" w14:textId="77777777">
        <w:trPr>
          <w:trHeight w:val="227"/>
          <w:jc w:val="center"/>
        </w:trPr>
        <w:tc>
          <w:tcPr>
            <w:tcW w:w="10374" w:type="dxa"/>
            <w:gridSpan w:val="3"/>
          </w:tcPr>
          <w:p w14:paraId="42CC6008" w14:textId="77777777" w:rsidR="002C6FD6" w:rsidRDefault="00922D77">
            <w:pPr>
              <w:jc w:val="both"/>
            </w:pPr>
            <w:r>
              <w:rPr>
                <w:b/>
              </w:rPr>
              <w:t>Циљ предмета</w:t>
            </w:r>
          </w:p>
          <w:p w14:paraId="358CF3A4" w14:textId="3964AC5E" w:rsidR="002C6FD6" w:rsidRDefault="00922D77">
            <w:pPr>
              <w:jc w:val="both"/>
            </w:pPr>
            <w:r>
              <w:t>Циљ предмета је да упозна студенте са теоријским основама конструкционе гр</w:t>
            </w:r>
            <w:r>
              <w:t>аматике, областима њене примене, као и основним резултатима до којих се дошло у проучавањима заснованим на датој теорији. Додатни циљ предмета јесте да упозна студенте са методама које се користе у оквиру емпиријских проучавања заснованих на датој теорији,</w:t>
            </w:r>
            <w:r>
              <w:t xml:space="preserve"> а посебно са колострукционом анализом, као статистичким поступком који се користи у анализи односа лексема и граматичких конструкција у оквиру дате теорије, типовима тог облика анализе и најзначајнијим резултатима до којих се дошло његовом применом. </w:t>
            </w:r>
          </w:p>
        </w:tc>
      </w:tr>
      <w:tr w:rsidR="002C6FD6" w14:paraId="4CD2B586" w14:textId="77777777">
        <w:trPr>
          <w:trHeight w:val="227"/>
          <w:jc w:val="center"/>
        </w:trPr>
        <w:tc>
          <w:tcPr>
            <w:tcW w:w="10374" w:type="dxa"/>
            <w:gridSpan w:val="3"/>
          </w:tcPr>
          <w:p w14:paraId="6B127FC7" w14:textId="77777777" w:rsidR="002C6FD6" w:rsidRDefault="00922D77">
            <w:pPr>
              <w:jc w:val="both"/>
            </w:pPr>
            <w:r>
              <w:rPr>
                <w:b/>
              </w:rPr>
              <w:t>Исх</w:t>
            </w:r>
            <w:r>
              <w:rPr>
                <w:b/>
              </w:rPr>
              <w:t xml:space="preserve">од предмета </w:t>
            </w:r>
          </w:p>
          <w:p w14:paraId="3FBCE60F" w14:textId="6635604C" w:rsidR="002C6FD6" w:rsidRDefault="00922D77">
            <w:pPr>
              <w:jc w:val="both"/>
            </w:pPr>
            <w:r>
              <w:t>Студенти су упознати са теоријским основама конструкционе граматике и колострукционе анализе, као и са литературом која се односи на примену увида конструкционе граматике и колострукционе анализе у проучавању конкретних језичких феномена. Студ</w:t>
            </w:r>
            <w:r>
              <w:t xml:space="preserve">енти су у стању да осмисле своје оригинално истраживање позивајући се на дату теорију и типове обраде језичких података у њој, укључујући и колострукциону анализу. </w:t>
            </w:r>
          </w:p>
        </w:tc>
      </w:tr>
      <w:tr w:rsidR="002C6FD6" w14:paraId="359DD692" w14:textId="77777777">
        <w:trPr>
          <w:trHeight w:val="227"/>
          <w:jc w:val="center"/>
        </w:trPr>
        <w:tc>
          <w:tcPr>
            <w:tcW w:w="10374" w:type="dxa"/>
            <w:gridSpan w:val="3"/>
          </w:tcPr>
          <w:p w14:paraId="4A8ABAFB" w14:textId="77777777" w:rsidR="002C6FD6" w:rsidRDefault="00922D77">
            <w:pPr>
              <w:jc w:val="both"/>
            </w:pPr>
            <w:r>
              <w:rPr>
                <w:b/>
              </w:rPr>
              <w:t>Садржај предмета</w:t>
            </w:r>
          </w:p>
          <w:p w14:paraId="47341F34" w14:textId="0DB3890C" w:rsidR="002C6FD6" w:rsidRDefault="00922D77">
            <w:pPr>
              <w:jc w:val="both"/>
            </w:pPr>
            <w:r>
              <w:t>1 – 4) Основе конструкционе граматике (појам конструкције у конструкционо</w:t>
            </w:r>
            <w:r>
              <w:t xml:space="preserve">ј граматици, значај идиоматских израза </w:t>
            </w:r>
            <w:r w:rsidR="009A4011" w:rsidRPr="009A4011">
              <w:rPr>
                <w:highlight w:val="yellow"/>
                <w:lang w:val="sr-Cyrl-RS"/>
              </w:rPr>
              <w:t>за развој конструкционе граматике</w:t>
            </w:r>
            <w:r>
              <w:t>, конструкције са аргументском структуром, појам конструктикона</w:t>
            </w:r>
            <w:r w:rsidR="009A4011">
              <w:rPr>
                <w:lang w:val="sr-Cyrl-RS"/>
              </w:rPr>
              <w:t>,</w:t>
            </w:r>
            <w:r>
              <w:t xml:space="preserve"> однос конструкционих и генеративних приступа); 5</w:t>
            </w:r>
            <w:r w:rsidRPr="003716A6">
              <w:rPr>
                <w:highlight w:val="yellow"/>
              </w:rPr>
              <w:t xml:space="preserve">) </w:t>
            </w:r>
            <w:r w:rsidR="003716A6" w:rsidRPr="003716A6">
              <w:rPr>
                <w:highlight w:val="yellow"/>
                <w:lang w:val="sr-Cyrl-RS"/>
              </w:rPr>
              <w:t>Квантитативни заокрет у когнитивној лингвистици и конструкционој граматици</w:t>
            </w:r>
            <w:r w:rsidR="00D8459B">
              <w:rPr>
                <w:highlight w:val="yellow"/>
                <w:lang w:val="sr-Cyrl-RS"/>
              </w:rPr>
              <w:t xml:space="preserve"> као њеном делу</w:t>
            </w:r>
            <w:r w:rsidRPr="00D70174">
              <w:rPr>
                <w:highlight w:val="yellow"/>
              </w:rPr>
              <w:t>; 6</w:t>
            </w:r>
            <w:r w:rsidR="00C40EC2" w:rsidRPr="00D70174">
              <w:rPr>
                <w:highlight w:val="yellow"/>
                <w:lang w:val="sr-Cyrl-RS"/>
              </w:rPr>
              <w:t>-</w:t>
            </w:r>
            <w:r w:rsidR="00D73A3A" w:rsidRPr="00D70174">
              <w:rPr>
                <w:highlight w:val="yellow"/>
                <w:lang w:val="sr-Cyrl-RS"/>
              </w:rPr>
              <w:t>1</w:t>
            </w:r>
            <w:r w:rsidR="000A2D18">
              <w:rPr>
                <w:highlight w:val="yellow"/>
                <w:lang w:val="sr-Cyrl-RS"/>
              </w:rPr>
              <w:t>2</w:t>
            </w:r>
            <w:r w:rsidRPr="00D70174">
              <w:rPr>
                <w:highlight w:val="yellow"/>
              </w:rPr>
              <w:t>)</w:t>
            </w:r>
            <w:r>
              <w:t xml:space="preserve"> Основе колострукционе анализе (конструкциона граматика и квантитативна корпусна лингвистика). Типови колострукционе анализе (анализа простих колексема, анализа дистинктивних колексема, анализа коварирајућих колексема).</w:t>
            </w:r>
            <w:r w:rsidR="00736302">
              <w:rPr>
                <w:lang w:val="sr-Cyrl-RS"/>
              </w:rPr>
              <w:t xml:space="preserve"> </w:t>
            </w:r>
            <w:r w:rsidR="00F51CE8" w:rsidRPr="00D70174">
              <w:rPr>
                <w:highlight w:val="yellow"/>
                <w:lang w:val="sr-Cyrl-RS"/>
              </w:rPr>
              <w:t>Критички осврти на колострукциону анализу и алтернативни приступи</w:t>
            </w:r>
            <w:r w:rsidR="00D7737D">
              <w:rPr>
                <w:lang w:val="sr-Cyrl-RS"/>
              </w:rPr>
              <w:t xml:space="preserve">. </w:t>
            </w:r>
            <w:r>
              <w:t xml:space="preserve">13) </w:t>
            </w:r>
            <w:r w:rsidR="007335A4" w:rsidRPr="007335A4">
              <w:rPr>
                <w:highlight w:val="yellow"/>
                <w:lang w:val="sr-Cyrl-RS"/>
              </w:rPr>
              <w:t>Пр</w:t>
            </w:r>
            <w:r w:rsidRPr="007335A4">
              <w:rPr>
                <w:highlight w:val="yellow"/>
              </w:rPr>
              <w:t xml:space="preserve">иступи </w:t>
            </w:r>
            <w:r w:rsidR="007335A4" w:rsidRPr="007335A4">
              <w:rPr>
                <w:highlight w:val="yellow"/>
                <w:lang w:val="sr-Cyrl-RS"/>
              </w:rPr>
              <w:t>унутар</w:t>
            </w:r>
            <w:r>
              <w:t xml:space="preserve"> конструкционе граматике (</w:t>
            </w:r>
            <w:r w:rsidR="00026E6C" w:rsidRPr="00671231">
              <w:rPr>
                <w:highlight w:val="yellow"/>
                <w:lang w:val="sr-Cyrl-RS"/>
              </w:rPr>
              <w:t>дијасистемска</w:t>
            </w:r>
            <w:r>
              <w:t xml:space="preserve"> конструкциона граматика, и др.); 14) Обнављање. 15) Обнављање. </w:t>
            </w:r>
          </w:p>
        </w:tc>
      </w:tr>
      <w:tr w:rsidR="002C6FD6" w14:paraId="4BD8672B" w14:textId="77777777">
        <w:trPr>
          <w:trHeight w:val="227"/>
          <w:jc w:val="center"/>
        </w:trPr>
        <w:tc>
          <w:tcPr>
            <w:tcW w:w="10374" w:type="dxa"/>
            <w:gridSpan w:val="3"/>
          </w:tcPr>
          <w:p w14:paraId="033D803A" w14:textId="77777777" w:rsidR="002C6FD6" w:rsidRDefault="00922D77">
            <w:pPr>
              <w:jc w:val="both"/>
              <w:rPr>
                <w:b/>
                <w:lang w:val="sr-Cyrl-RS"/>
              </w:rPr>
            </w:pPr>
            <w:r>
              <w:rPr>
                <w:b/>
              </w:rPr>
              <w:t xml:space="preserve">Препоручена литература </w:t>
            </w:r>
          </w:p>
          <w:p w14:paraId="7B7A265A" w14:textId="77777777" w:rsidR="00671231" w:rsidRPr="00671231" w:rsidRDefault="00671231">
            <w:pPr>
              <w:jc w:val="both"/>
              <w:rPr>
                <w:lang w:val="sr-Cyrl-RS"/>
              </w:rPr>
            </w:pPr>
          </w:p>
          <w:p w14:paraId="0F2A1BD3" w14:textId="3557689E" w:rsidR="002C6FD6" w:rsidRDefault="00922D77">
            <w:pPr>
              <w:jc w:val="both"/>
            </w:pPr>
            <w:r>
              <w:rPr>
                <w:b/>
              </w:rPr>
              <w:t>Монографије</w:t>
            </w:r>
            <w:r w:rsidR="00A85655">
              <w:rPr>
                <w:b/>
              </w:rPr>
              <w:t xml:space="preserve"> </w:t>
            </w:r>
            <w:r w:rsidR="00A85655" w:rsidRPr="00B32459">
              <w:rPr>
                <w:bCs/>
                <w:highlight w:val="yellow"/>
              </w:rPr>
              <w:t>(</w:t>
            </w:r>
            <w:r w:rsidR="00A85655" w:rsidRPr="00B32459">
              <w:rPr>
                <w:bCs/>
                <w:highlight w:val="yellow"/>
                <w:lang w:val="sr-Cyrl-RS"/>
              </w:rPr>
              <w:t>одабра</w:t>
            </w:r>
            <w:r w:rsidR="00B32459" w:rsidRPr="00B32459">
              <w:rPr>
                <w:bCs/>
                <w:highlight w:val="yellow"/>
                <w:lang w:val="sr-Cyrl-RS"/>
              </w:rPr>
              <w:t>на поглавља</w:t>
            </w:r>
            <w:r w:rsidR="00A85655" w:rsidRPr="00B32459">
              <w:rPr>
                <w:bCs/>
                <w:highlight w:val="yellow"/>
              </w:rPr>
              <w:t>)</w:t>
            </w:r>
            <w:r w:rsidR="00A85655">
              <w:rPr>
                <w:b/>
              </w:rPr>
              <w:t xml:space="preserve"> </w:t>
            </w:r>
          </w:p>
          <w:p w14:paraId="5D7A2ADE" w14:textId="77777777" w:rsidR="002C6FD6" w:rsidRDefault="00922D77">
            <w:pPr>
              <w:jc w:val="both"/>
            </w:pPr>
            <w:r>
              <w:t xml:space="preserve">Croft, W. &amp; </w:t>
            </w:r>
            <w:r>
              <w:t>Cruse, D. A. (2004). </w:t>
            </w:r>
            <w:r>
              <w:rPr>
                <w:i/>
              </w:rPr>
              <w:t>Cognitive linguistics</w:t>
            </w:r>
            <w:r>
              <w:t>. Cambridge University Press.</w:t>
            </w:r>
          </w:p>
          <w:p w14:paraId="32CB6FD9" w14:textId="77777777" w:rsidR="002C6FD6" w:rsidRDefault="00922D77">
            <w:pPr>
              <w:jc w:val="both"/>
            </w:pPr>
            <w:r>
              <w:t xml:space="preserve">Goldberg, A. E. (1995). </w:t>
            </w:r>
            <w:r>
              <w:rPr>
                <w:i/>
              </w:rPr>
              <w:t>Constructions: A Construction Grammar Approach to Argument Structure</w:t>
            </w:r>
            <w:r>
              <w:t>. University of Chicago Press.</w:t>
            </w:r>
          </w:p>
          <w:p w14:paraId="418EB292" w14:textId="77777777" w:rsidR="002C6FD6" w:rsidRDefault="00922D77">
            <w:pPr>
              <w:jc w:val="both"/>
            </w:pPr>
            <w:r>
              <w:t>Goldberg, A. E. (2006). </w:t>
            </w:r>
            <w:r>
              <w:rPr>
                <w:i/>
              </w:rPr>
              <w:t xml:space="preserve">Constructions at work: The nature of </w:t>
            </w:r>
            <w:r>
              <w:rPr>
                <w:i/>
              </w:rPr>
              <w:t>generalization in language</w:t>
            </w:r>
            <w:r>
              <w:t xml:space="preserve">. Oxford University Press. </w:t>
            </w:r>
          </w:p>
          <w:p w14:paraId="1A65639B" w14:textId="77777777" w:rsidR="002C6FD6" w:rsidRDefault="00922D77">
            <w:pPr>
              <w:jc w:val="both"/>
            </w:pPr>
            <w:r>
              <w:t>Goldberg, A. E. (2019). </w:t>
            </w:r>
            <w:r>
              <w:rPr>
                <w:i/>
              </w:rPr>
              <w:t>Explain me this: Creativity, competition, and the partial productivity of constructions</w:t>
            </w:r>
            <w:r>
              <w:t>. Princeton University Press.</w:t>
            </w:r>
          </w:p>
          <w:p w14:paraId="3EAAFF9C" w14:textId="77777777" w:rsidR="002C6FD6" w:rsidRDefault="00922D77">
            <w:pPr>
              <w:jc w:val="both"/>
            </w:pPr>
            <w:r>
              <w:t xml:space="preserve">Hilpert, M. (2014). </w:t>
            </w:r>
            <w:r>
              <w:rPr>
                <w:i/>
              </w:rPr>
              <w:t xml:space="preserve">Construction grammar and its application </w:t>
            </w:r>
            <w:r>
              <w:rPr>
                <w:i/>
              </w:rPr>
              <w:t>to English</w:t>
            </w:r>
            <w:r>
              <w:t>. Edinburgh University Press.</w:t>
            </w:r>
          </w:p>
          <w:p w14:paraId="087B708E" w14:textId="0B0C3DB8" w:rsidR="00A85655" w:rsidRDefault="00A85655">
            <w:pPr>
              <w:jc w:val="both"/>
            </w:pPr>
            <w:r w:rsidRPr="00A85655">
              <w:rPr>
                <w:highlight w:val="yellow"/>
              </w:rPr>
              <w:t>Taylor, J. R. (2015). Cognitive linguistics. In The Routledge handbook of linguistics (pp. 455-469). Routledge.</w:t>
            </w:r>
          </w:p>
          <w:p w14:paraId="411CD665" w14:textId="036A1633" w:rsidR="002C6FD6" w:rsidRDefault="00463CF8">
            <w:pPr>
              <w:jc w:val="both"/>
              <w:rPr>
                <w:color w:val="222222"/>
                <w:highlight w:val="yellow"/>
                <w:lang w:val="sr-Cyrl-RS"/>
              </w:rPr>
            </w:pPr>
            <w:r w:rsidRPr="00463CF8">
              <w:rPr>
                <w:color w:val="222222"/>
                <w:highlight w:val="yellow"/>
              </w:rPr>
              <w:t>Baicchi, A. (2015). Construction learning as a complex adaptive system: Psycholinguistic evidence from L2 learners of English.</w:t>
            </w:r>
          </w:p>
          <w:p w14:paraId="5EB8D974" w14:textId="77777777" w:rsidR="00671231" w:rsidRPr="00671231" w:rsidRDefault="00671231">
            <w:pPr>
              <w:jc w:val="both"/>
              <w:rPr>
                <w:color w:val="222222"/>
                <w:highlight w:val="yellow"/>
                <w:lang w:val="sr-Cyrl-RS"/>
              </w:rPr>
            </w:pPr>
          </w:p>
          <w:p w14:paraId="0A59A88D" w14:textId="7521912C" w:rsidR="002C6FD6" w:rsidRPr="00B32459" w:rsidRDefault="00922D77">
            <w:pPr>
              <w:jc w:val="both"/>
              <w:rPr>
                <w:color w:val="222222"/>
                <w:highlight w:val="white"/>
                <w:lang w:val="sr-Cyrl-RS"/>
              </w:rPr>
            </w:pPr>
            <w:r>
              <w:rPr>
                <w:b/>
                <w:color w:val="222222"/>
                <w:highlight w:val="white"/>
              </w:rPr>
              <w:t>Уређени приручници</w:t>
            </w:r>
            <w:r w:rsidR="00B32459">
              <w:rPr>
                <w:b/>
                <w:color w:val="222222"/>
                <w:highlight w:val="white"/>
                <w:lang w:val="sr-Cyrl-RS"/>
              </w:rPr>
              <w:t xml:space="preserve"> </w:t>
            </w:r>
            <w:r w:rsidR="00B32459" w:rsidRPr="00B32459">
              <w:rPr>
                <w:bCs/>
                <w:color w:val="222222"/>
                <w:highlight w:val="yellow"/>
                <w:lang w:val="sr-Cyrl-RS"/>
              </w:rPr>
              <w:t>(одабрана погла</w:t>
            </w:r>
            <w:r w:rsidR="00B32459">
              <w:rPr>
                <w:bCs/>
                <w:color w:val="222222"/>
                <w:highlight w:val="yellow"/>
                <w:lang w:val="sr-Cyrl-RS"/>
              </w:rPr>
              <w:t>в</w:t>
            </w:r>
            <w:r w:rsidR="00B32459" w:rsidRPr="00B32459">
              <w:rPr>
                <w:bCs/>
                <w:color w:val="222222"/>
                <w:highlight w:val="yellow"/>
                <w:lang w:val="sr-Cyrl-RS"/>
              </w:rPr>
              <w:t>ља)</w:t>
            </w:r>
          </w:p>
          <w:p w14:paraId="2CA3E41E" w14:textId="77777777" w:rsidR="002C6FD6" w:rsidRDefault="00922D77">
            <w:pPr>
              <w:jc w:val="both"/>
            </w:pPr>
            <w:r>
              <w:t xml:space="preserve">Hoffman, T. &amp; G. Trousdale (Eds.), </w:t>
            </w:r>
            <w:r>
              <w:rPr>
                <w:i/>
              </w:rPr>
              <w:t>The Oxford Handbook of Construction Grammar</w:t>
            </w:r>
            <w:r>
              <w:t>. Oxford: OUP.</w:t>
            </w:r>
          </w:p>
          <w:p w14:paraId="267323E6" w14:textId="77777777" w:rsidR="002C6FD6" w:rsidRDefault="002C6FD6">
            <w:pPr>
              <w:jc w:val="both"/>
              <w:rPr>
                <w:color w:val="222222"/>
                <w:highlight w:val="white"/>
              </w:rPr>
            </w:pPr>
          </w:p>
          <w:p w14:paraId="2A34EF98" w14:textId="75303ACC" w:rsidR="002C6FD6" w:rsidRDefault="00922D77">
            <w:pPr>
              <w:jc w:val="both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Радови из зборника и часописа </w:t>
            </w:r>
            <w:r>
              <w:rPr>
                <w:highlight w:val="white"/>
              </w:rPr>
              <w:t>(бар 1</w:t>
            </w:r>
            <w:r w:rsidR="00B32459" w:rsidRPr="00B32459">
              <w:rPr>
                <w:highlight w:val="yellow"/>
                <w:lang w:val="sr-Cyrl-RS"/>
              </w:rPr>
              <w:t>5</w:t>
            </w:r>
            <w:r>
              <w:rPr>
                <w:highlight w:val="white"/>
              </w:rPr>
              <w:t xml:space="preserve"> радова) </w:t>
            </w:r>
          </w:p>
        </w:tc>
      </w:tr>
      <w:tr w:rsidR="002C6FD6" w14:paraId="200C647B" w14:textId="77777777">
        <w:trPr>
          <w:trHeight w:val="227"/>
          <w:jc w:val="center"/>
        </w:trPr>
        <w:tc>
          <w:tcPr>
            <w:tcW w:w="3593" w:type="dxa"/>
          </w:tcPr>
          <w:p w14:paraId="47FACB5D" w14:textId="77777777" w:rsidR="002C6FD6" w:rsidRDefault="00922D77">
            <w:pPr>
              <w:jc w:val="both"/>
            </w:pPr>
            <w:r>
              <w:t>Број часова активне наставе: 3</w:t>
            </w:r>
          </w:p>
        </w:tc>
        <w:tc>
          <w:tcPr>
            <w:tcW w:w="2881" w:type="dxa"/>
          </w:tcPr>
          <w:p w14:paraId="7B589A74" w14:textId="77777777" w:rsidR="002C6FD6" w:rsidRDefault="00922D77">
            <w:pPr>
              <w:jc w:val="both"/>
            </w:pPr>
            <w:r>
              <w:t xml:space="preserve">Теоријска </w:t>
            </w:r>
            <w:r>
              <w:t>настава: 3</w:t>
            </w:r>
          </w:p>
        </w:tc>
        <w:tc>
          <w:tcPr>
            <w:tcW w:w="3900" w:type="dxa"/>
          </w:tcPr>
          <w:p w14:paraId="112A5505" w14:textId="77777777" w:rsidR="002C6FD6" w:rsidRDefault="00922D77">
            <w:pPr>
              <w:jc w:val="both"/>
            </w:pPr>
            <w:r>
              <w:t>Практична настава: /</w:t>
            </w:r>
          </w:p>
        </w:tc>
      </w:tr>
      <w:tr w:rsidR="002C6FD6" w14:paraId="5E7A24DC" w14:textId="77777777">
        <w:trPr>
          <w:trHeight w:val="227"/>
          <w:jc w:val="center"/>
        </w:trPr>
        <w:tc>
          <w:tcPr>
            <w:tcW w:w="10374" w:type="dxa"/>
            <w:gridSpan w:val="3"/>
          </w:tcPr>
          <w:p w14:paraId="167776FD" w14:textId="77777777" w:rsidR="002C6FD6" w:rsidRDefault="00922D77">
            <w:pPr>
              <w:jc w:val="both"/>
            </w:pPr>
            <w:r>
              <w:rPr>
                <w:b/>
              </w:rPr>
              <w:t>Методе извођења наставе</w:t>
            </w:r>
          </w:p>
          <w:p w14:paraId="001C7326" w14:textId="77777777" w:rsidR="002C6FD6" w:rsidRDefault="00922D77">
            <w:pPr>
              <w:jc w:val="both"/>
            </w:pPr>
            <w:r>
              <w:t xml:space="preserve">Фронтални метод, интерактивна настава. </w:t>
            </w:r>
          </w:p>
        </w:tc>
      </w:tr>
      <w:tr w:rsidR="002C6FD6" w14:paraId="3C253C1A" w14:textId="77777777">
        <w:trPr>
          <w:trHeight w:val="227"/>
          <w:jc w:val="center"/>
        </w:trPr>
        <w:tc>
          <w:tcPr>
            <w:tcW w:w="10374" w:type="dxa"/>
            <w:gridSpan w:val="3"/>
          </w:tcPr>
          <w:p w14:paraId="0EE504A3" w14:textId="77777777" w:rsidR="002C6FD6" w:rsidRDefault="00922D77">
            <w:pPr>
              <w:jc w:val="both"/>
            </w:pPr>
            <w:r>
              <w:rPr>
                <w:b/>
              </w:rPr>
              <w:t>Оцена  знања (максимални број поена 100)</w:t>
            </w:r>
          </w:p>
          <w:p w14:paraId="02EF949F" w14:textId="77777777" w:rsidR="002C6FD6" w:rsidRDefault="00922D77">
            <w:pPr>
              <w:jc w:val="both"/>
            </w:pPr>
            <w:r>
              <w:t xml:space="preserve">Предлог истраживања: 40 поена; писмени испит: 60 поена. </w:t>
            </w:r>
          </w:p>
        </w:tc>
      </w:tr>
    </w:tbl>
    <w:p w14:paraId="7B7F8EF4" w14:textId="77777777" w:rsidR="002C6FD6" w:rsidRDefault="002C6FD6">
      <w:pPr>
        <w:jc w:val="both"/>
        <w:rPr>
          <w:sz w:val="6"/>
          <w:szCs w:val="6"/>
          <w:u w:val="single"/>
        </w:rPr>
      </w:pPr>
    </w:p>
    <w:sectPr w:rsidR="002C6FD6">
      <w:headerReference w:type="default" r:id="rId7"/>
      <w:footerReference w:type="default" r:id="rId8"/>
      <w:pgSz w:w="11907" w:h="16840"/>
      <w:pgMar w:top="2269" w:right="283" w:bottom="851" w:left="426" w:header="113" w:footer="59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26D4D" w14:textId="77777777" w:rsidR="00922D77" w:rsidRDefault="00922D77">
      <w:r>
        <w:separator/>
      </w:r>
    </w:p>
  </w:endnote>
  <w:endnote w:type="continuationSeparator" w:id="0">
    <w:p w14:paraId="10B9BA2A" w14:textId="77777777" w:rsidR="00922D77" w:rsidRDefault="00922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3CC7C" w14:textId="77777777" w:rsidR="002C6FD6" w:rsidRDefault="00922D7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43F5C" w14:textId="77777777" w:rsidR="00922D77" w:rsidRDefault="00922D77">
      <w:r>
        <w:separator/>
      </w:r>
    </w:p>
  </w:footnote>
  <w:footnote w:type="continuationSeparator" w:id="0">
    <w:p w14:paraId="0FAA64C5" w14:textId="77777777" w:rsidR="00922D77" w:rsidRDefault="00922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584D7" w14:textId="77777777" w:rsidR="002C6FD6" w:rsidRDefault="00922D7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10523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7230"/>
      <w:gridCol w:w="1659"/>
    </w:tblGrid>
    <w:tr w:rsidR="002C6FD6" w14:paraId="6ACA800F" w14:textId="77777777">
      <w:trPr>
        <w:trHeight w:val="367"/>
        <w:jc w:val="center"/>
      </w:trPr>
      <w:tc>
        <w:tcPr>
          <w:tcW w:w="1634" w:type="dxa"/>
          <w:vMerge w:val="restart"/>
          <w:vAlign w:val="center"/>
        </w:tcPr>
        <w:p w14:paraId="68361048" w14:textId="77777777" w:rsidR="002C6FD6" w:rsidRDefault="00922D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50FE52AD" wp14:editId="47B6AA63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0" w:type="dxa"/>
          <w:shd w:val="clear" w:color="auto" w:fill="FFFFFF"/>
          <w:vAlign w:val="center"/>
        </w:tcPr>
        <w:p w14:paraId="7D1B94BC" w14:textId="77777777" w:rsidR="002C6FD6" w:rsidRDefault="00922D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2625F6CC" w14:textId="77777777" w:rsidR="002C6FD6" w:rsidRDefault="00922D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9" w:type="dxa"/>
          <w:vMerge w:val="restart"/>
          <w:vAlign w:val="center"/>
        </w:tcPr>
        <w:p w14:paraId="1979A563" w14:textId="77777777" w:rsidR="002C6FD6" w:rsidRDefault="00922D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45B37540" wp14:editId="10A5F790">
                <wp:extent cx="916305" cy="9150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6305" cy="9150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2C6FD6" w14:paraId="44EE1E63" w14:textId="77777777">
      <w:trPr>
        <w:trHeight w:val="467"/>
        <w:jc w:val="center"/>
      </w:trPr>
      <w:tc>
        <w:tcPr>
          <w:tcW w:w="1634" w:type="dxa"/>
          <w:vMerge/>
          <w:vAlign w:val="center"/>
        </w:tcPr>
        <w:p w14:paraId="759FA905" w14:textId="77777777" w:rsidR="002C6FD6" w:rsidRDefault="002C6FD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7230" w:type="dxa"/>
          <w:shd w:val="clear" w:color="auto" w:fill="E6E6E6"/>
          <w:vAlign w:val="center"/>
        </w:tcPr>
        <w:p w14:paraId="0924227A" w14:textId="77777777" w:rsidR="002C6FD6" w:rsidRDefault="00922D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9" w:type="dxa"/>
          <w:vMerge/>
          <w:vAlign w:val="center"/>
        </w:tcPr>
        <w:p w14:paraId="4A4B46F6" w14:textId="77777777" w:rsidR="002C6FD6" w:rsidRDefault="002C6FD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2C6FD6" w14:paraId="15B23322" w14:textId="77777777">
      <w:trPr>
        <w:trHeight w:val="449"/>
        <w:jc w:val="center"/>
      </w:trPr>
      <w:tc>
        <w:tcPr>
          <w:tcW w:w="1634" w:type="dxa"/>
          <w:vMerge/>
          <w:vAlign w:val="center"/>
        </w:tcPr>
        <w:p w14:paraId="7E109FB1" w14:textId="77777777" w:rsidR="002C6FD6" w:rsidRDefault="002C6FD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7230" w:type="dxa"/>
          <w:shd w:val="clear" w:color="auto" w:fill="FFFFFF"/>
          <w:vAlign w:val="center"/>
        </w:tcPr>
        <w:p w14:paraId="5ECB406F" w14:textId="77777777" w:rsidR="002C6FD6" w:rsidRDefault="00922D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Докторске академске студије страних филологија</w:t>
          </w:r>
        </w:p>
      </w:tc>
      <w:tc>
        <w:tcPr>
          <w:tcW w:w="1659" w:type="dxa"/>
          <w:vMerge/>
          <w:vAlign w:val="center"/>
        </w:tcPr>
        <w:p w14:paraId="3673DB56" w14:textId="77777777" w:rsidR="002C6FD6" w:rsidRDefault="002C6FD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70605E5D" w14:textId="77777777" w:rsidR="002C6FD6" w:rsidRDefault="00922D7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FD6"/>
    <w:rsid w:val="00026E6C"/>
    <w:rsid w:val="000A2D18"/>
    <w:rsid w:val="002C6FD6"/>
    <w:rsid w:val="003716A6"/>
    <w:rsid w:val="00463CF8"/>
    <w:rsid w:val="004F2A51"/>
    <w:rsid w:val="00516529"/>
    <w:rsid w:val="00671231"/>
    <w:rsid w:val="007335A4"/>
    <w:rsid w:val="00736302"/>
    <w:rsid w:val="00771E85"/>
    <w:rsid w:val="00922D77"/>
    <w:rsid w:val="009A4011"/>
    <w:rsid w:val="00A054DF"/>
    <w:rsid w:val="00A85655"/>
    <w:rsid w:val="00AE44FC"/>
    <w:rsid w:val="00B07708"/>
    <w:rsid w:val="00B32459"/>
    <w:rsid w:val="00B93454"/>
    <w:rsid w:val="00C40EC2"/>
    <w:rsid w:val="00C76D6A"/>
    <w:rsid w:val="00D70174"/>
    <w:rsid w:val="00D73A3A"/>
    <w:rsid w:val="00D7737D"/>
    <w:rsid w:val="00D8459B"/>
    <w:rsid w:val="00DD2166"/>
    <w:rsid w:val="00F5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7CDF3"/>
  <w15:docId w15:val="{764E0A92-0A7B-4739-825F-1BEFD3624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" w:eastAsia="en-GB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Standard%209/Knjiga%20nastavnika/Tabela%209.6.%20Vladan%20Pavlovic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Đorđević</dc:creator>
  <cp:lastModifiedBy>Tatjana Đorđević</cp:lastModifiedBy>
  <cp:revision>2</cp:revision>
  <cp:lastPrinted>2025-10-15T07:55:00Z</cp:lastPrinted>
  <dcterms:created xsi:type="dcterms:W3CDTF">2025-10-20T06:53:00Z</dcterms:created>
  <dcterms:modified xsi:type="dcterms:W3CDTF">2025-10-20T06:53:00Z</dcterms:modified>
</cp:coreProperties>
</file>